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6FA40D91"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2977">
        <w:rPr>
          <w:sz w:val="24"/>
          <w:szCs w:val="24"/>
        </w:rPr>
        <w:t>15</w:t>
      </w:r>
      <w:r w:rsidR="009C3770">
        <w:rPr>
          <w:sz w:val="24"/>
          <w:szCs w:val="24"/>
        </w:rPr>
        <w:t>8</w:t>
      </w:r>
      <w:r w:rsidRPr="00021049">
        <w:rPr>
          <w:sz w:val="24"/>
          <w:szCs w:val="24"/>
        </w:rPr>
        <w:tab/>
      </w:r>
      <w:r w:rsidR="007723B5">
        <w:rPr>
          <w:sz w:val="24"/>
          <w:szCs w:val="24"/>
        </w:rPr>
        <w:t>S2</w:t>
      </w:r>
      <w:r w:rsidR="007723B5" w:rsidRPr="007723B5">
        <w:rPr>
          <w:sz w:val="24"/>
          <w:szCs w:val="24"/>
        </w:rPr>
        <w:t>-2308750</w:t>
      </w:r>
    </w:p>
    <w:p w14:paraId="6487D85E" w14:textId="560569B7" w:rsidR="00AE35F5" w:rsidRDefault="00873CEE" w:rsidP="00AE35F5">
      <w:pPr>
        <w:pStyle w:val="Header"/>
        <w:pBdr>
          <w:bottom w:val="single" w:sz="4" w:space="1" w:color="auto"/>
        </w:pBdr>
        <w:tabs>
          <w:tab w:val="right" w:pos="9638"/>
        </w:tabs>
        <w:rPr>
          <w:rFonts w:eastAsia="Batang" w:cs="Arial"/>
          <w:sz w:val="20"/>
          <w:lang w:eastAsia="zh-CN"/>
        </w:rPr>
      </w:pPr>
      <w:r>
        <w:rPr>
          <w:rFonts w:eastAsia="Arial Unicode MS" w:cs="Arial"/>
          <w:bCs/>
          <w:sz w:val="24"/>
        </w:rPr>
        <w:t>Goteborg</w:t>
      </w:r>
      <w:r w:rsidR="00D13EE1">
        <w:rPr>
          <w:rFonts w:eastAsia="Arial Unicode MS" w:cs="Arial"/>
          <w:bCs/>
          <w:sz w:val="24"/>
        </w:rPr>
        <w:t xml:space="preserve">, </w:t>
      </w:r>
      <w:r w:rsidR="004A2E33">
        <w:rPr>
          <w:rFonts w:eastAsia="Arial Unicode MS" w:cs="Arial"/>
          <w:bCs/>
          <w:sz w:val="24"/>
        </w:rPr>
        <w:t>August</w:t>
      </w:r>
      <w:r w:rsidR="00D13EE1">
        <w:rPr>
          <w:rFonts w:eastAsia="Arial Unicode MS" w:cs="Arial"/>
          <w:bCs/>
          <w:sz w:val="24"/>
        </w:rPr>
        <w:t xml:space="preserve"> 2</w:t>
      </w:r>
      <w:r w:rsidR="004A20CA">
        <w:rPr>
          <w:rFonts w:eastAsia="Arial Unicode MS" w:cs="Arial"/>
          <w:bCs/>
          <w:sz w:val="24"/>
        </w:rPr>
        <w:t>1</w:t>
      </w:r>
      <w:r w:rsidR="00D13EE1">
        <w:rPr>
          <w:rFonts w:eastAsia="Arial Unicode MS" w:cs="Arial"/>
          <w:bCs/>
          <w:sz w:val="24"/>
        </w:rPr>
        <w:t xml:space="preserve"> – 2</w:t>
      </w:r>
      <w:r w:rsidR="004A20CA">
        <w:rPr>
          <w:rFonts w:eastAsia="Arial Unicode MS" w:cs="Arial"/>
          <w:bCs/>
          <w:sz w:val="24"/>
        </w:rPr>
        <w:t>5</w:t>
      </w:r>
      <w:r w:rsidR="00D13EE1">
        <w:rPr>
          <w:rFonts w:eastAsia="Arial Unicode MS" w:cs="Arial"/>
          <w:bCs/>
          <w:sz w:val="24"/>
        </w:rPr>
        <w:t xml:space="preserve"> 2023</w:t>
      </w:r>
      <w:r w:rsidR="00AE35F5" w:rsidRPr="00021049">
        <w:rPr>
          <w:sz w:val="20"/>
        </w:rPr>
        <w:tab/>
      </w:r>
      <w:r w:rsidR="00AE35F5" w:rsidRPr="00021049">
        <w:rPr>
          <w:rFonts w:eastAsia="Batang" w:cs="Arial"/>
          <w:sz w:val="20"/>
          <w:lang w:eastAsia="zh-CN"/>
        </w:rPr>
        <w:t xml:space="preserve">(revision of </w:t>
      </w:r>
      <w:r w:rsidR="009E073D" w:rsidRPr="00021049">
        <w:rPr>
          <w:rFonts w:eastAsia="Batang" w:cs="Arial"/>
          <w:sz w:val="20"/>
          <w:lang w:eastAsia="zh-CN"/>
        </w:rPr>
        <w:t>S</w:t>
      </w:r>
      <w:r w:rsidR="00E86E09">
        <w:rPr>
          <w:rFonts w:eastAsia="Batang" w:cs="Arial"/>
          <w:sz w:val="20"/>
          <w:lang w:eastAsia="zh-CN"/>
        </w:rPr>
        <w:t>2</w:t>
      </w:r>
      <w:r w:rsidR="00AE35F5" w:rsidRPr="00021049">
        <w:rPr>
          <w:rFonts w:eastAsia="Batang" w:cs="Arial"/>
          <w:sz w:val="20"/>
          <w:lang w:eastAsia="zh-CN"/>
        </w:rPr>
        <w:t>-</w:t>
      </w:r>
      <w:r w:rsidR="009E073D" w:rsidRPr="00021049">
        <w:rPr>
          <w:rFonts w:eastAsia="Batang" w:cs="Arial"/>
          <w:sz w:val="20"/>
          <w:lang w:eastAsia="zh-CN"/>
        </w:rPr>
        <w:t>2</w:t>
      </w:r>
      <w:r w:rsidR="002278A8">
        <w:rPr>
          <w:rFonts w:eastAsia="Batang" w:cs="Arial"/>
          <w:sz w:val="20"/>
          <w:lang w:eastAsia="zh-CN"/>
        </w:rPr>
        <w:t>3</w:t>
      </w:r>
      <w:r w:rsidR="002278A8" w:rsidRPr="002278A8">
        <w:rPr>
          <w:rFonts w:eastAsia="Batang" w:cs="Arial"/>
          <w:sz w:val="20"/>
          <w:lang w:eastAsia="zh-CN"/>
        </w:rPr>
        <w:t>06435</w:t>
      </w:r>
      <w:r w:rsidR="00AE35F5" w:rsidRPr="006C2E80">
        <w:rPr>
          <w:rFonts w:eastAsia="Batang" w:cs="Arial"/>
          <w:sz w:val="20"/>
          <w:lang w:eastAsia="zh-CN"/>
        </w:rPr>
        <w:t>)</w:t>
      </w: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4C05B2F6"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7347C7B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A2E33">
        <w:rPr>
          <w:rFonts w:ascii="Arial" w:eastAsia="Batang" w:hAnsi="Arial"/>
          <w:b/>
          <w:sz w:val="24"/>
          <w:szCs w:val="24"/>
          <w:lang w:val="en-US" w:eastAsia="zh-CN"/>
        </w:rPr>
        <w:t>Approval</w:t>
      </w:r>
    </w:p>
    <w:p w14:paraId="1AD4C03E" w14:textId="6A3C7DF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4640F">
        <w:rPr>
          <w:rFonts w:ascii="Arial" w:eastAsia="Batang" w:hAnsi="Arial"/>
          <w:b/>
          <w:sz w:val="24"/>
          <w:szCs w:val="24"/>
          <w:lang w:val="en-US" w:eastAsia="zh-CN"/>
        </w:rPr>
        <w:t>10.5</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Default="00AE35F5" w:rsidP="00AE35F5">
      <w:pPr>
        <w:pStyle w:val="Heading8"/>
      </w:pPr>
      <w:r>
        <w:t>Acronym:</w:t>
      </w:r>
      <w:r>
        <w:tab/>
      </w:r>
      <w:r w:rsidR="0050069B">
        <w:t>TEI19_</w:t>
      </w:r>
      <w:r w:rsidR="00E026F0">
        <w:t>MINPA</w:t>
      </w:r>
    </w:p>
    <w:p w14:paraId="76DE0E85" w14:textId="77777777" w:rsidR="00AE35F5" w:rsidRDefault="00A35130" w:rsidP="00AE35F5">
      <w:pPr>
        <w:pStyle w:val="Guidance"/>
      </w:pPr>
      <w:r>
        <w:t xml:space="preserve"> </w:t>
      </w:r>
    </w:p>
    <w:p w14:paraId="3FDFFE26" w14:textId="03E2E1C7" w:rsidR="00AE35F5" w:rsidRDefault="00AE35F5" w:rsidP="00AE35F5">
      <w:pPr>
        <w:pStyle w:val="Heading8"/>
      </w:pPr>
      <w:r>
        <w:t>Unique identifier:</w:t>
      </w:r>
      <w:r>
        <w:tab/>
      </w:r>
    </w:p>
    <w:p w14:paraId="0F25DF22" w14:textId="77777777" w:rsidR="00AE35F5" w:rsidRDefault="00A35130" w:rsidP="00AE35F5">
      <w:pPr>
        <w:pStyle w:val="Guidance"/>
      </w:pPr>
      <w: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lastRenderedPageBreak/>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6C771728" w14:textId="7B51FB42" w:rsidR="0049091C" w:rsidRPr="00B32E1C" w:rsidRDefault="00B471BF" w:rsidP="00AA736A">
      <w:pPr>
        <w:rPr>
          <w:lang w:eastAsia="zh-CN"/>
        </w:rPr>
      </w:pPr>
      <w:r w:rsidRPr="00B32E1C">
        <w:t>UE Policy Association Establishment</w:t>
      </w:r>
      <w:r w:rsidRPr="00B32E1C">
        <w:rPr>
          <w:lang w:eastAsia="zh-CN"/>
        </w:rPr>
        <w:t xml:space="preserve"> - </w:t>
      </w:r>
      <w:r w:rsidR="00577512" w:rsidRPr="00B32E1C">
        <w:rPr>
          <w:lang w:eastAsia="zh-CN"/>
        </w:rPr>
        <w:t>At Initial Registration</w:t>
      </w:r>
      <w:r w:rsidR="00A86F5E" w:rsidRPr="00B32E1C">
        <w:rPr>
          <w:lang w:eastAsia="zh-CN"/>
        </w:rPr>
        <w:t xml:space="preserve"> or at mobility from EPS to 5GS</w:t>
      </w:r>
      <w:r w:rsidR="00577512" w:rsidRPr="00B32E1C">
        <w:rPr>
          <w:lang w:eastAsia="zh-CN"/>
        </w:rPr>
        <w:t xml:space="preserve">, the UE can send the UE Policy Container </w:t>
      </w:r>
      <w:r w:rsidR="00021CFC" w:rsidRPr="00B32E1C">
        <w:rPr>
          <w:lang w:eastAsia="zh-CN"/>
        </w:rPr>
        <w:t xml:space="preserve">to the network </w:t>
      </w:r>
      <w:r w:rsidR="00577512" w:rsidRPr="00B32E1C">
        <w:rPr>
          <w:lang w:eastAsia="zh-CN"/>
        </w:rPr>
        <w:t>for the purpose to</w:t>
      </w:r>
      <w:r w:rsidR="00FE2FB5" w:rsidRPr="00B32E1C">
        <w:rPr>
          <w:lang w:eastAsia="zh-CN"/>
        </w:rPr>
        <w:t xml:space="preserve"> both</w:t>
      </w:r>
      <w:r w:rsidR="00577512" w:rsidRPr="00B32E1C">
        <w:rPr>
          <w:lang w:eastAsia="zh-CN"/>
        </w:rPr>
        <w:t xml:space="preserve"> </w:t>
      </w:r>
      <w:r w:rsidR="00CB1841">
        <w:rPr>
          <w:lang w:eastAsia="zh-CN"/>
        </w:rPr>
        <w:t xml:space="preserve">report the list of stored UE Policies, </w:t>
      </w:r>
      <w:r w:rsidR="004914C6">
        <w:rPr>
          <w:lang w:eastAsia="zh-CN"/>
        </w:rPr>
        <w:t xml:space="preserve">implicitly </w:t>
      </w:r>
      <w:r w:rsidR="00CB1841">
        <w:rPr>
          <w:lang w:eastAsia="zh-CN"/>
        </w:rPr>
        <w:t>requests UE Policies</w:t>
      </w:r>
      <w:r w:rsidR="00577512" w:rsidRPr="00B32E1C">
        <w:rPr>
          <w:lang w:eastAsia="zh-CN"/>
        </w:rPr>
        <w:t xml:space="preserve"> </w:t>
      </w:r>
      <w:r w:rsidR="00354A80" w:rsidRPr="00B32E1C">
        <w:rPr>
          <w:lang w:eastAsia="zh-CN"/>
        </w:rPr>
        <w:t xml:space="preserve">and </w:t>
      </w:r>
      <w:r w:rsidR="004A0CFB" w:rsidRPr="00B32E1C">
        <w:rPr>
          <w:lang w:eastAsia="zh-CN"/>
        </w:rPr>
        <w:t xml:space="preserve">to report </w:t>
      </w:r>
      <w:r w:rsidR="00CD4263" w:rsidRPr="00B32E1C">
        <w:rPr>
          <w:lang w:eastAsia="zh-CN"/>
        </w:rPr>
        <w:t>some capabilities</w:t>
      </w:r>
      <w:r w:rsidR="004914C6">
        <w:rPr>
          <w:lang w:eastAsia="zh-CN"/>
        </w:rPr>
        <w:t>,</w:t>
      </w:r>
      <w:r w:rsidR="00CD4263" w:rsidRPr="00B32E1C">
        <w:rPr>
          <w:lang w:eastAsia="zh-CN"/>
        </w:rPr>
        <w:t xml:space="preserve"> such as ANDSP support</w:t>
      </w:r>
      <w:r w:rsidR="00826F01" w:rsidRPr="00B32E1C">
        <w:rPr>
          <w:lang w:eastAsia="zh-CN"/>
        </w:rPr>
        <w:t>, or the support for reporting the enforcement of a URSP Rule.</w:t>
      </w:r>
      <w:r w:rsidR="00577512" w:rsidRPr="00B32E1C">
        <w:rPr>
          <w:lang w:eastAsia="zh-CN"/>
        </w:rPr>
        <w:t xml:space="preserve"> </w:t>
      </w:r>
      <w:r w:rsidR="00524F75" w:rsidRPr="00B32E1C">
        <w:rPr>
          <w:lang w:eastAsia="zh-CN"/>
        </w:rPr>
        <w:t>The</w:t>
      </w:r>
      <w:r w:rsidR="00772CE7" w:rsidRPr="00B32E1C">
        <w:rPr>
          <w:lang w:eastAsia="zh-CN"/>
        </w:rPr>
        <w:t xml:space="preserve"> reception of the </w:t>
      </w:r>
      <w:r w:rsidR="00D155FF" w:rsidRPr="00B32E1C">
        <w:rPr>
          <w:lang w:eastAsia="zh-CN"/>
        </w:rPr>
        <w:t xml:space="preserve">UE Policy Container at the AMF </w:t>
      </w:r>
      <w:r w:rsidR="00772CE7" w:rsidRPr="00B32E1C">
        <w:rPr>
          <w:lang w:eastAsia="zh-CN"/>
        </w:rPr>
        <w:t xml:space="preserve">triggers the </w:t>
      </w:r>
      <w:r w:rsidR="00D155FF" w:rsidRPr="00B32E1C">
        <w:rPr>
          <w:lang w:eastAsia="zh-CN"/>
        </w:rPr>
        <w:t>UE Policy Association</w:t>
      </w:r>
      <w:r w:rsidR="00772CE7" w:rsidRPr="00B32E1C">
        <w:rPr>
          <w:lang w:eastAsia="zh-CN"/>
        </w:rPr>
        <w:t xml:space="preserve"> Establishment</w:t>
      </w:r>
      <w:r w:rsidR="0038645F" w:rsidRPr="00B32E1C">
        <w:rPr>
          <w:lang w:eastAsia="zh-CN"/>
        </w:rPr>
        <w:t xml:space="preserve"> procedu</w:t>
      </w:r>
      <w:r w:rsidR="00762A92" w:rsidRPr="00B32E1C">
        <w:rPr>
          <w:lang w:eastAsia="zh-CN"/>
        </w:rPr>
        <w:t xml:space="preserve">re to </w:t>
      </w:r>
      <w:r w:rsidR="00F031C3" w:rsidRPr="00B32E1C">
        <w:rPr>
          <w:lang w:eastAsia="zh-CN"/>
        </w:rPr>
        <w:t>deliver the UE Policy Container to the PCF.</w:t>
      </w:r>
      <w:r w:rsidR="00CB71CE" w:rsidRPr="00B32E1C">
        <w:rPr>
          <w:lang w:eastAsia="zh-CN"/>
        </w:rPr>
        <w:t xml:space="preserve"> The UE Policy Association is </w:t>
      </w:r>
      <w:r w:rsidR="00AB4EDF" w:rsidRPr="00B32E1C">
        <w:rPr>
          <w:lang w:eastAsia="zh-CN"/>
        </w:rPr>
        <w:t>maintained until the UE deregister</w:t>
      </w:r>
      <w:r w:rsidR="00A74116" w:rsidRPr="00B32E1C">
        <w:rPr>
          <w:lang w:eastAsia="zh-CN"/>
        </w:rPr>
        <w:t>s</w:t>
      </w:r>
      <w:r w:rsidR="00030C55" w:rsidRPr="00B32E1C">
        <w:rPr>
          <w:lang w:eastAsia="zh-CN"/>
        </w:rPr>
        <w:t xml:space="preserve"> or the PCF changes</w:t>
      </w:r>
      <w:r w:rsidR="00701F5C" w:rsidRPr="00B32E1C">
        <w:rPr>
          <w:lang w:eastAsia="zh-CN"/>
        </w:rPr>
        <w:t xml:space="preserve"> while the UE is registered, the purpose is to deliver changes in the UE context, such as change of </w:t>
      </w:r>
      <w:r w:rsidR="00142AA9" w:rsidRPr="00B32E1C">
        <w:rPr>
          <w:lang w:eastAsia="zh-CN"/>
        </w:rPr>
        <w:t>the connectivity state of the UE</w:t>
      </w:r>
      <w:r w:rsidR="00701F5C" w:rsidRPr="00B32E1C">
        <w:rPr>
          <w:lang w:eastAsia="zh-CN"/>
        </w:rPr>
        <w:t xml:space="preserve">, to </w:t>
      </w:r>
      <w:r w:rsidR="00E57EFF" w:rsidRPr="00B32E1C">
        <w:rPr>
          <w:lang w:eastAsia="zh-CN"/>
        </w:rPr>
        <w:t>the PCF</w:t>
      </w:r>
      <w:r w:rsidR="009D51EA" w:rsidRPr="00B32E1C">
        <w:rPr>
          <w:lang w:eastAsia="zh-CN"/>
        </w:rPr>
        <w:t xml:space="preserve">, this </w:t>
      </w:r>
      <w:r w:rsidR="0064661E" w:rsidRPr="00B32E1C">
        <w:rPr>
          <w:lang w:eastAsia="zh-CN"/>
        </w:rPr>
        <w:t>helps the PCF to update the UE if needed.</w:t>
      </w:r>
      <w:r w:rsidR="004004AE">
        <w:rPr>
          <w:lang w:eastAsia="zh-CN"/>
        </w:rPr>
        <w:t xml:space="preserve"> The UE sends the UE Policy Container without knowing if the PCF </w:t>
      </w:r>
      <w:r w:rsidR="00FA613E">
        <w:rPr>
          <w:lang w:eastAsia="zh-CN"/>
        </w:rPr>
        <w:t xml:space="preserve">will </w:t>
      </w:r>
      <w:r w:rsidR="0074680B">
        <w:rPr>
          <w:lang w:eastAsia="zh-CN"/>
        </w:rPr>
        <w:t>send UE Policies</w:t>
      </w:r>
      <w:r w:rsidR="00FA613E">
        <w:rPr>
          <w:lang w:eastAsia="zh-CN"/>
        </w:rPr>
        <w:t xml:space="preserve"> to the UE</w:t>
      </w:r>
      <w:r w:rsidR="0074680B">
        <w:rPr>
          <w:lang w:eastAsia="zh-CN"/>
        </w:rPr>
        <w:t>.</w:t>
      </w:r>
    </w:p>
    <w:p w14:paraId="69505FDE" w14:textId="77777777" w:rsidR="007C348B" w:rsidRDefault="009D4C03" w:rsidP="00AA736A">
      <w:pPr>
        <w:rPr>
          <w:lang w:eastAsia="zh-CN"/>
        </w:rPr>
      </w:pPr>
      <w:r w:rsidRPr="00B32E1C">
        <w:rPr>
          <w:lang w:eastAsia="zh-CN"/>
        </w:rPr>
        <w:t xml:space="preserve">If the AMF does not receive a UE Policy Container, the AMF may still </w:t>
      </w:r>
      <w:proofErr w:type="gramStart"/>
      <w:r w:rsidRPr="00B32E1C">
        <w:rPr>
          <w:lang w:eastAsia="zh-CN"/>
        </w:rPr>
        <w:t>attempts</w:t>
      </w:r>
      <w:proofErr w:type="gramEnd"/>
      <w:r w:rsidRPr="00B32E1C">
        <w:rPr>
          <w:lang w:eastAsia="zh-CN"/>
        </w:rPr>
        <w:t xml:space="preserve"> to establish a UE Policy Association with the PCF based on local configuration. </w:t>
      </w:r>
    </w:p>
    <w:p w14:paraId="31722E11" w14:textId="4126C0E6" w:rsidR="0074680B" w:rsidRDefault="009D4C03" w:rsidP="00AA736A">
      <w:pPr>
        <w:rPr>
          <w:lang w:eastAsia="zh-CN"/>
        </w:rPr>
      </w:pPr>
      <w:r w:rsidRPr="00B32E1C">
        <w:rPr>
          <w:lang w:eastAsia="zh-CN"/>
        </w:rPr>
        <w:t xml:space="preserve">In some </w:t>
      </w:r>
      <w:proofErr w:type="gramStart"/>
      <w:r w:rsidRPr="00B32E1C">
        <w:rPr>
          <w:lang w:eastAsia="zh-CN"/>
        </w:rPr>
        <w:t>cases</w:t>
      </w:r>
      <w:proofErr w:type="gramEnd"/>
      <w:r w:rsidRPr="00B32E1C">
        <w:rPr>
          <w:lang w:eastAsia="zh-CN"/>
        </w:rPr>
        <w:t xml:space="preserve"> </w:t>
      </w:r>
      <w:r w:rsidR="007C348B">
        <w:rPr>
          <w:lang w:eastAsia="zh-CN"/>
        </w:rPr>
        <w:t xml:space="preserve">the establishment of the UE Policy Association </w:t>
      </w:r>
      <w:r w:rsidRPr="00B32E1C">
        <w:rPr>
          <w:lang w:eastAsia="zh-CN"/>
        </w:rPr>
        <w:t>may be unnecessary, e</w:t>
      </w:r>
      <w:r w:rsidR="009414F3">
        <w:rPr>
          <w:lang w:eastAsia="zh-CN"/>
        </w:rPr>
        <w:t>.</w:t>
      </w:r>
      <w:r w:rsidRPr="00B32E1C">
        <w:rPr>
          <w:lang w:eastAsia="zh-CN"/>
        </w:rPr>
        <w:t>g</w:t>
      </w:r>
      <w:r w:rsidR="009414F3">
        <w:rPr>
          <w:lang w:eastAsia="zh-CN"/>
        </w:rPr>
        <w:t>.,</w:t>
      </w:r>
      <w:r w:rsidRPr="00B32E1C">
        <w:rPr>
          <w:lang w:eastAsia="zh-CN"/>
        </w:rPr>
        <w:t xml:space="preserve"> some IoT devices may not need any UE Policies. </w:t>
      </w:r>
      <w:r w:rsidR="009414F3" w:rsidRPr="00B32E1C">
        <w:rPr>
          <w:lang w:eastAsia="zh-CN"/>
        </w:rPr>
        <w:t>This can negatively impact network performance and increases signalling.</w:t>
      </w:r>
    </w:p>
    <w:p w14:paraId="616AF281" w14:textId="141E839A" w:rsidR="005643DC" w:rsidRPr="00B32E1C" w:rsidRDefault="005643DC" w:rsidP="005643DC">
      <w:pPr>
        <w:rPr>
          <w:lang w:eastAsia="zh-CN"/>
        </w:rPr>
      </w:pPr>
      <w:r w:rsidRPr="00B32E1C">
        <w:t>AM Policy Association Establishment</w:t>
      </w:r>
      <w:r w:rsidRPr="00B32E1C">
        <w:rPr>
          <w:lang w:eastAsia="zh-CN"/>
        </w:rPr>
        <w:t xml:space="preserve"> - The AMF determines based on local configuration whether AM Policies are needed, this local configuration, e.g. per Allowed NSSAI, may trigger of AM Policy Association </w:t>
      </w:r>
      <w:proofErr w:type="gramStart"/>
      <w:r w:rsidRPr="00B32E1C">
        <w:rPr>
          <w:lang w:eastAsia="zh-CN"/>
        </w:rPr>
        <w:t>Establishment  procedure</w:t>
      </w:r>
      <w:proofErr w:type="gramEnd"/>
      <w:r w:rsidRPr="00B32E1C" w:rsidDel="00FF5E04">
        <w:rPr>
          <w:lang w:eastAsia="zh-CN"/>
        </w:rPr>
        <w:t xml:space="preserve"> </w:t>
      </w:r>
      <w:r w:rsidRPr="00B32E1C">
        <w:rPr>
          <w:lang w:eastAsia="zh-CN"/>
        </w:rPr>
        <w:t xml:space="preserve">with the PCF. The PCF may not have </w:t>
      </w:r>
      <w:r w:rsidR="006C20BB">
        <w:rPr>
          <w:lang w:eastAsia="zh-CN"/>
        </w:rPr>
        <w:t xml:space="preserve">any </w:t>
      </w:r>
      <w:r w:rsidRPr="00B32E1C">
        <w:rPr>
          <w:lang w:eastAsia="zh-CN"/>
        </w:rPr>
        <w:t>AM Policies for this SUPI.</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proofErr w:type="gramStart"/>
      <w:r w:rsidR="00917ED1">
        <w:t>i.e.</w:t>
      </w:r>
      <w:proofErr w:type="gramEnd"/>
      <w:r w:rsidR="00917ED1">
        <w:t xml:space="preserv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w:t>
      </w:r>
      <w:proofErr w:type="gramStart"/>
      <w:r>
        <w:rPr>
          <w:lang w:eastAsia="zh-CN"/>
        </w:rPr>
        <w:t>i</w:t>
      </w:r>
      <w:r w:rsidR="0041335F">
        <w:rPr>
          <w:lang w:eastAsia="zh-CN"/>
        </w:rPr>
        <w:t>.</w:t>
      </w:r>
      <w:r>
        <w:rPr>
          <w:lang w:eastAsia="zh-CN"/>
        </w:rPr>
        <w:t>e</w:t>
      </w:r>
      <w:r w:rsidR="0041335F">
        <w:rPr>
          <w:lang w:eastAsia="zh-CN"/>
        </w:rPr>
        <w:t>.</w:t>
      </w:r>
      <w:proofErr w:type="gramEnd"/>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673C1BDF" w14:textId="2176F4F0" w:rsidR="00F84FA8" w:rsidRPr="004F5254" w:rsidRDefault="000911C8" w:rsidP="00F84FA8">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indication is disabled for SUPIs that are not subscribed to any service that requires sending UE Policies to the UE.</w:t>
      </w:r>
      <w:r w:rsidR="00A34E33">
        <w:rPr>
          <w:lang w:eastAsia="zh-CN"/>
        </w:rPr>
        <w:t xml:space="preserve"> </w:t>
      </w:r>
      <w:r w:rsidR="00F84FA8">
        <w:rPr>
          <w:lang w:eastAsia="zh-CN"/>
        </w:rPr>
        <w:t xml:space="preserve">The UE Policy Association indication is “no control of UE Policies” for SUPIs </w:t>
      </w:r>
      <w:r w:rsidR="00120BC0">
        <w:rPr>
          <w:lang w:eastAsia="zh-CN"/>
        </w:rPr>
        <w:t xml:space="preserve">ensures backward compatibility to enable AMF to use the </w:t>
      </w:r>
      <w:r w:rsidR="00727249">
        <w:rPr>
          <w:lang w:eastAsia="zh-CN"/>
        </w:rPr>
        <w:t>existing local configuration and the presence of the UE Policy Container.</w:t>
      </w:r>
      <w:r w:rsidR="00F84FA8">
        <w:rPr>
          <w:lang w:eastAsia="zh-CN"/>
        </w:rPr>
        <w:t xml:space="preserve"> </w:t>
      </w:r>
    </w:p>
    <w:p w14:paraId="0E87EBE7" w14:textId="08062A09" w:rsidR="00FC2444" w:rsidRPr="004F5254" w:rsidRDefault="00FC2444" w:rsidP="00F84FA8">
      <w:pPr>
        <w:pStyle w:val="ListParagraph"/>
        <w:spacing w:afterLines="50" w:after="120"/>
        <w:jc w:val="both"/>
        <w:rPr>
          <w:lang w:val="en-US"/>
        </w:rPr>
      </w:pP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lastRenderedPageBreak/>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 xml:space="preserve">local </w:t>
      </w:r>
      <w:proofErr w:type="gramStart"/>
      <w:r w:rsidR="005C3749">
        <w:rPr>
          <w:lang w:eastAsia="zh-CN"/>
        </w:rPr>
        <w:t>configuration</w:t>
      </w:r>
      <w:proofErr w:type="gramEnd"/>
      <w:r w:rsidR="005C3749">
        <w:rPr>
          <w:lang w:eastAsia="zh-CN"/>
        </w:rPr>
        <w:t xml:space="preserve">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4EF71BA9"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The </w:t>
      </w:r>
      <w:proofErr w:type="spellStart"/>
      <w:r w:rsidR="0096725B">
        <w:rPr>
          <w:lang w:eastAsia="zh-CN"/>
        </w:rPr>
        <w:t>AMPolicy</w:t>
      </w:r>
      <w:proofErr w:type="spellEnd"/>
      <w:r w:rsidR="0096725B">
        <w:rPr>
          <w:lang w:eastAsia="zh-CN"/>
        </w:rPr>
        <w:t xml:space="preserve"> Association indication is “no control of AM Policies” for SUPIs ensures backward compatibility to enable AMF to use 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204590">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77777777" w:rsidR="00E84C99" w:rsidRDefault="00E84C99"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77777777" w:rsidR="00960DBA" w:rsidRDefault="00960DBA" w:rsidP="00E84C99">
            <w:pPr>
              <w:pStyle w:val="TAL"/>
            </w:pP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32B5A5BC" w:rsidR="002705CF" w:rsidRDefault="002D57DB" w:rsidP="002705CF">
            <w:pPr>
              <w:pStyle w:val="TAL"/>
            </w:pPr>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Or no control of UE Policies.</w:t>
            </w:r>
            <w:r w:rsidR="002705CF">
              <w:t xml:space="preserve"> Similar for AM Policy Association.</w:t>
            </w:r>
          </w:p>
          <w:p w14:paraId="70B10E0A" w14:textId="77777777" w:rsidR="002705CF" w:rsidRPr="00493817" w:rsidRDefault="002705CF" w:rsidP="002705CF">
            <w:pPr>
              <w:pStyle w:val="TAL"/>
            </w:pPr>
          </w:p>
          <w:p w14:paraId="53749310" w14:textId="323900A4"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AMF selects the PCF for the UE if the new indication is set to enabled, or if the indication is set to disabled but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02F5BF3B"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0AE7E1FB" w14:textId="6E16AE58" w:rsidR="000E5010" w:rsidRPr="006C2E80" w:rsidRDefault="000E5010" w:rsidP="001723D5">
            <w:pPr>
              <w:pStyle w:val="TAL"/>
            </w:pP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0553ED78" w14:textId="56E68D98" w:rsidR="004D5034" w:rsidRDefault="004D5034" w:rsidP="00AE35F5">
      <w:r>
        <w:t>T</w:t>
      </w:r>
      <w:r w:rsidR="00090E2A">
        <w:t xml:space="preserve">his TEI19_WID requires </w:t>
      </w:r>
      <w:r w:rsidR="00545B05">
        <w:t>1</w:t>
      </w:r>
      <w:r w:rsidR="00090E2A">
        <w:t xml:space="preserve"> TUs</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lastRenderedPageBreak/>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1C3ED9D7" w:rsidR="00C971F0" w:rsidRPr="00E84C99" w:rsidRDefault="00C971F0" w:rsidP="00C971F0">
            <w:pPr>
              <w:pStyle w:val="TAL"/>
              <w:rPr>
                <w:highlight w:val="green"/>
                <w:lang w:eastAsia="zh-CN"/>
              </w:rPr>
            </w:pPr>
          </w:p>
        </w:tc>
      </w:tr>
      <w:tr w:rsidR="00C971F0" w14:paraId="1B30669E" w14:textId="77777777" w:rsidTr="008D0F3B">
        <w:trPr>
          <w:cantSplit/>
          <w:jc w:val="center"/>
        </w:trPr>
        <w:tc>
          <w:tcPr>
            <w:tcW w:w="5029" w:type="dxa"/>
            <w:shd w:val="clear" w:color="auto" w:fill="auto"/>
          </w:tcPr>
          <w:p w14:paraId="3E353B4A" w14:textId="77777777"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77777777"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7777777"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BA8A" w14:textId="77777777" w:rsidR="00DC2453" w:rsidRDefault="00DC2453">
      <w:r>
        <w:separator/>
      </w:r>
    </w:p>
  </w:endnote>
  <w:endnote w:type="continuationSeparator" w:id="0">
    <w:p w14:paraId="5A2A3618" w14:textId="77777777" w:rsidR="00DC2453" w:rsidRDefault="00DC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67F1" w14:textId="77777777" w:rsidR="00DC2453" w:rsidRDefault="00DC2453">
      <w:r>
        <w:separator/>
      </w:r>
    </w:p>
  </w:footnote>
  <w:footnote w:type="continuationSeparator" w:id="0">
    <w:p w14:paraId="0C8F44B7" w14:textId="77777777" w:rsidR="00DC2453" w:rsidRDefault="00DC2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93203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488152">
    <w:abstractNumId w:val="31"/>
  </w:num>
  <w:num w:numId="3" w16cid:durableId="412746912">
    <w:abstractNumId w:val="27"/>
  </w:num>
  <w:num w:numId="4" w16cid:durableId="260188248">
    <w:abstractNumId w:val="22"/>
  </w:num>
  <w:num w:numId="5" w16cid:durableId="858742588">
    <w:abstractNumId w:val="37"/>
  </w:num>
  <w:num w:numId="6" w16cid:durableId="508250117">
    <w:abstractNumId w:val="34"/>
  </w:num>
  <w:num w:numId="7" w16cid:durableId="1298296251">
    <w:abstractNumId w:val="16"/>
  </w:num>
  <w:num w:numId="8" w16cid:durableId="1589146621">
    <w:abstractNumId w:val="17"/>
  </w:num>
  <w:num w:numId="9" w16cid:durableId="1419251018">
    <w:abstractNumId w:val="13"/>
  </w:num>
  <w:num w:numId="10" w16cid:durableId="1061100969">
    <w:abstractNumId w:val="21"/>
  </w:num>
  <w:num w:numId="11" w16cid:durableId="1167935630">
    <w:abstractNumId w:val="26"/>
  </w:num>
  <w:num w:numId="12" w16cid:durableId="96996234">
    <w:abstractNumId w:val="28"/>
  </w:num>
  <w:num w:numId="13" w16cid:durableId="701905813">
    <w:abstractNumId w:val="9"/>
  </w:num>
  <w:num w:numId="14" w16cid:durableId="1941065748">
    <w:abstractNumId w:val="7"/>
  </w:num>
  <w:num w:numId="15" w16cid:durableId="1992757804">
    <w:abstractNumId w:val="18"/>
  </w:num>
  <w:num w:numId="16" w16cid:durableId="1748527852">
    <w:abstractNumId w:val="3"/>
  </w:num>
  <w:num w:numId="17" w16cid:durableId="1663699905">
    <w:abstractNumId w:val="10"/>
  </w:num>
  <w:num w:numId="18" w16cid:durableId="1661151367">
    <w:abstractNumId w:val="15"/>
  </w:num>
  <w:num w:numId="19" w16cid:durableId="89281411">
    <w:abstractNumId w:val="12"/>
  </w:num>
  <w:num w:numId="20" w16cid:durableId="2003501760">
    <w:abstractNumId w:val="4"/>
  </w:num>
  <w:num w:numId="21" w16cid:durableId="1542934759">
    <w:abstractNumId w:val="32"/>
  </w:num>
  <w:num w:numId="22" w16cid:durableId="1546409177">
    <w:abstractNumId w:val="30"/>
  </w:num>
  <w:num w:numId="23" w16cid:durableId="233129835">
    <w:abstractNumId w:val="8"/>
  </w:num>
  <w:num w:numId="24" w16cid:durableId="422192766">
    <w:abstractNumId w:val="25"/>
  </w:num>
  <w:num w:numId="25" w16cid:durableId="554001869">
    <w:abstractNumId w:val="1"/>
  </w:num>
  <w:num w:numId="26" w16cid:durableId="1020471138">
    <w:abstractNumId w:val="14"/>
  </w:num>
  <w:num w:numId="27" w16cid:durableId="1708944887">
    <w:abstractNumId w:val="5"/>
  </w:num>
  <w:num w:numId="28" w16cid:durableId="665672951">
    <w:abstractNumId w:val="6"/>
  </w:num>
  <w:num w:numId="29" w16cid:durableId="230699464">
    <w:abstractNumId w:val="11"/>
  </w:num>
  <w:num w:numId="30" w16cid:durableId="617109474">
    <w:abstractNumId w:val="23"/>
  </w:num>
  <w:num w:numId="31" w16cid:durableId="213279422">
    <w:abstractNumId w:val="35"/>
  </w:num>
  <w:num w:numId="32" w16cid:durableId="2046130291">
    <w:abstractNumId w:val="24"/>
  </w:num>
  <w:num w:numId="33" w16cid:durableId="1250233341">
    <w:abstractNumId w:val="33"/>
  </w:num>
  <w:num w:numId="34" w16cid:durableId="1524436169">
    <w:abstractNumId w:val="2"/>
  </w:num>
  <w:num w:numId="35" w16cid:durableId="204102391">
    <w:abstractNumId w:val="19"/>
  </w:num>
  <w:num w:numId="36" w16cid:durableId="1885561228">
    <w:abstractNumId w:val="20"/>
  </w:num>
  <w:num w:numId="37" w16cid:durableId="943998809">
    <w:abstractNumId w:val="36"/>
  </w:num>
  <w:num w:numId="38" w16cid:durableId="19929057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1ABD"/>
    <w:rsid w:val="000B2CF9"/>
    <w:rsid w:val="000B2D18"/>
    <w:rsid w:val="000B356F"/>
    <w:rsid w:val="000B61FD"/>
    <w:rsid w:val="000C0BF7"/>
    <w:rsid w:val="000C15D4"/>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2312"/>
    <w:rsid w:val="00142AA9"/>
    <w:rsid w:val="00147803"/>
    <w:rsid w:val="00161D95"/>
    <w:rsid w:val="00166B9C"/>
    <w:rsid w:val="00171925"/>
    <w:rsid w:val="001723D5"/>
    <w:rsid w:val="00173998"/>
    <w:rsid w:val="00173F37"/>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7286"/>
    <w:rsid w:val="001D7913"/>
    <w:rsid w:val="001E14C4"/>
    <w:rsid w:val="001E2B22"/>
    <w:rsid w:val="001E3B53"/>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71A"/>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E17CB"/>
    <w:rsid w:val="003E6BF5"/>
    <w:rsid w:val="003F04C7"/>
    <w:rsid w:val="003F268E"/>
    <w:rsid w:val="003F2955"/>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254D"/>
    <w:rsid w:val="00512B18"/>
    <w:rsid w:val="005149DC"/>
    <w:rsid w:val="005176B9"/>
    <w:rsid w:val="00520288"/>
    <w:rsid w:val="00524565"/>
    <w:rsid w:val="00524F75"/>
    <w:rsid w:val="0053231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48A7"/>
    <w:rsid w:val="00917ED1"/>
    <w:rsid w:val="00920038"/>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2266"/>
    <w:rsid w:val="00993949"/>
    <w:rsid w:val="00994A54"/>
    <w:rsid w:val="00994D3C"/>
    <w:rsid w:val="009A0B51"/>
    <w:rsid w:val="009A3BC4"/>
    <w:rsid w:val="009A527F"/>
    <w:rsid w:val="009A6092"/>
    <w:rsid w:val="009A6DF6"/>
    <w:rsid w:val="009A73E8"/>
    <w:rsid w:val="009B04B5"/>
    <w:rsid w:val="009B05C7"/>
    <w:rsid w:val="009B1936"/>
    <w:rsid w:val="009B2919"/>
    <w:rsid w:val="009B3E4D"/>
    <w:rsid w:val="009B46BC"/>
    <w:rsid w:val="009B493F"/>
    <w:rsid w:val="009B7652"/>
    <w:rsid w:val="009C24A3"/>
    <w:rsid w:val="009C2977"/>
    <w:rsid w:val="009C2C98"/>
    <w:rsid w:val="009C2DCC"/>
    <w:rsid w:val="009C3770"/>
    <w:rsid w:val="009D08B8"/>
    <w:rsid w:val="009D4C03"/>
    <w:rsid w:val="009D51EA"/>
    <w:rsid w:val="009D63FB"/>
    <w:rsid w:val="009E0117"/>
    <w:rsid w:val="009E073D"/>
    <w:rsid w:val="009E5290"/>
    <w:rsid w:val="009E5679"/>
    <w:rsid w:val="009E6C21"/>
    <w:rsid w:val="009F3B0E"/>
    <w:rsid w:val="009F4922"/>
    <w:rsid w:val="009F7959"/>
    <w:rsid w:val="009F7B2E"/>
    <w:rsid w:val="00A01CFF"/>
    <w:rsid w:val="00A033A6"/>
    <w:rsid w:val="00A03826"/>
    <w:rsid w:val="00A10539"/>
    <w:rsid w:val="00A107EE"/>
    <w:rsid w:val="00A1244E"/>
    <w:rsid w:val="00A14602"/>
    <w:rsid w:val="00A15763"/>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968"/>
    <w:rsid w:val="00C63D47"/>
    <w:rsid w:val="00C70847"/>
    <w:rsid w:val="00C715CA"/>
    <w:rsid w:val="00C7495D"/>
    <w:rsid w:val="00C75428"/>
    <w:rsid w:val="00C75980"/>
    <w:rsid w:val="00C77CE9"/>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1026B"/>
    <w:rsid w:val="00E13CB2"/>
    <w:rsid w:val="00E146F0"/>
    <w:rsid w:val="00E153BE"/>
    <w:rsid w:val="00E157A2"/>
    <w:rsid w:val="00E2007D"/>
    <w:rsid w:val="00E20C37"/>
    <w:rsid w:val="00E20D13"/>
    <w:rsid w:val="00E2209F"/>
    <w:rsid w:val="00E24D71"/>
    <w:rsid w:val="00E26F3D"/>
    <w:rsid w:val="00E31F9B"/>
    <w:rsid w:val="00E32951"/>
    <w:rsid w:val="00E401B0"/>
    <w:rsid w:val="00E44C2C"/>
    <w:rsid w:val="00E45B69"/>
    <w:rsid w:val="00E51538"/>
    <w:rsid w:val="00E52C57"/>
    <w:rsid w:val="00E52F5A"/>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23BD8-88D8-4674-8E5A-42185F93C7E7}">
  <ds:schemaRefs>
    <ds:schemaRef ds:uri="http://schemas.openxmlformats.org/officeDocument/2006/bibliography"/>
  </ds:schemaRefs>
</ds:datastoreItem>
</file>

<file path=customXml/itemProps2.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3.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5.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1160</Words>
  <Characters>6613</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3</cp:revision>
  <cp:lastPrinted>2020-01-20T11:11:00Z</cp:lastPrinted>
  <dcterms:created xsi:type="dcterms:W3CDTF">2023-08-11T08:33:00Z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(3)4YjhuDXGOTp7MRI8lYYZ5E6/80n1FXrkSEQpHYx8r+dK5W2ORLOBvKofWM0eaCwBrQgMuGIY
LXtrZB3zU/4KwnbVZQ/2b7L6N2LugXCeSAnvUvS4QGfsgEa+8OnaQRrOrarIYZR/iRzMOWp4
g1k1oGb+tEM7mQtW4NrE1Lziuf3V4NrbFb4GnUhdbpbPEVYRXgUOMyZ6QFwCGtfMn7sNi6mc
8Ll18rKJ0Pe90Ve7Ov</vt:lpwstr>
  </property>
  <property fmtid="{D5CDD505-2E9C-101B-9397-08002B2CF9AE}" pid="8" name="_2015_ms_pID_7253431">
    <vt:lpwstr>wjCh1swSshj2FEZJVYL0zKZ06eKpDjFHh7U09gUCrBbMvX4pEw9zgy
pldMtbyUA42CUmv/NHNmbRbPrcOTja+Wg3aYoLTT4KHGRP8Yw0s8OamGHG3TZCKCMj0COK9R
QwcuqbW9lGuIe/2BZ5jRk6x1Tgz6oNtEtQOzkYstkYcL9onJ9MVjREZ8xtuP0KGfQQceDHY1
1tINUm+eVlhXSQQqewjfdTGB7dxE8LTj9CD8</vt:lpwstr>
  </property>
  <property fmtid="{D5CDD505-2E9C-101B-9397-08002B2CF9AE}" pid="9" name="_2015_ms_pID_7253432">
    <vt:lpwstr>vg==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